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91"/>
        <w:gridCol w:w="3872"/>
      </w:tblGrid>
      <w:tr w:rsidR="003029CC" w:rsidRPr="00CB408B" w14:paraId="4ED0E99C" w14:textId="77777777" w:rsidTr="0072282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1D83C" w14:textId="77777777" w:rsidR="003029CC" w:rsidRPr="00FD3D3F" w:rsidRDefault="003029CC" w:rsidP="0072282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546E" w14:textId="174A1AB9" w:rsidR="003029CC" w:rsidRPr="00CB408B" w:rsidRDefault="003029CC" w:rsidP="00B51CEE">
            <w:pPr>
              <w:spacing w:after="0"/>
              <w:jc w:val="right"/>
              <w:rPr>
                <w:b/>
                <w:bCs/>
                <w:sz w:val="24"/>
                <w:szCs w:val="24"/>
                <w:lang w:val="ru-RU"/>
              </w:rPr>
            </w:pPr>
            <w:r w:rsidRPr="00CB408B">
              <w:rPr>
                <w:b/>
                <w:bCs/>
                <w:color w:val="000000"/>
                <w:sz w:val="24"/>
                <w:szCs w:val="24"/>
                <w:lang w:val="ru-RU"/>
              </w:rPr>
              <w:t>13-қосымша</w:t>
            </w:r>
          </w:p>
        </w:tc>
      </w:tr>
    </w:tbl>
    <w:p w14:paraId="3F9EE402" w14:textId="193F3494" w:rsidR="003029CC" w:rsidRPr="00CB408B" w:rsidRDefault="003029CC" w:rsidP="00761BB1">
      <w:pPr>
        <w:spacing w:after="0"/>
        <w:jc w:val="center"/>
        <w:rPr>
          <w:b/>
          <w:color w:val="000000"/>
        </w:rPr>
      </w:pPr>
      <w:bookmarkStart w:id="0" w:name="z162"/>
      <w:proofErr w:type="spellStart"/>
      <w:r w:rsidRPr="00FD3D3F">
        <w:rPr>
          <w:b/>
          <w:color w:val="000000"/>
          <w:lang w:val="ru-RU"/>
        </w:rPr>
        <w:t>Білім</w:t>
      </w:r>
      <w:proofErr w:type="spellEnd"/>
      <w:r w:rsidRPr="00B51CEE">
        <w:rPr>
          <w:b/>
          <w:color w:val="000000"/>
        </w:rPr>
        <w:t xml:space="preserve"> </w:t>
      </w:r>
      <w:r w:rsidRPr="00FD3D3F">
        <w:rPr>
          <w:b/>
          <w:color w:val="000000"/>
          <w:lang w:val="ru-RU"/>
        </w:rPr>
        <w:t>беру</w:t>
      </w:r>
      <w:r w:rsidRPr="00B51CEE">
        <w:rPr>
          <w:b/>
          <w:color w:val="000000"/>
        </w:rPr>
        <w:t xml:space="preserve"> </w:t>
      </w:r>
      <w:proofErr w:type="spellStart"/>
      <w:r w:rsidRPr="00FD3D3F">
        <w:rPr>
          <w:b/>
          <w:color w:val="000000"/>
          <w:lang w:val="ru-RU"/>
        </w:rPr>
        <w:t>ұйымы</w:t>
      </w:r>
      <w:proofErr w:type="spellEnd"/>
      <w:r w:rsidRPr="00B51CEE">
        <w:rPr>
          <w:b/>
          <w:color w:val="000000"/>
        </w:rPr>
        <w:t xml:space="preserve"> </w:t>
      </w:r>
      <w:proofErr w:type="spellStart"/>
      <w:r w:rsidRPr="00FD3D3F">
        <w:rPr>
          <w:b/>
          <w:color w:val="000000"/>
          <w:lang w:val="ru-RU"/>
        </w:rPr>
        <w:t>басшысының</w:t>
      </w:r>
      <w:proofErr w:type="spellEnd"/>
      <w:r w:rsidRPr="00B51CEE">
        <w:rPr>
          <w:b/>
          <w:color w:val="000000"/>
        </w:rPr>
        <w:t xml:space="preserve"> </w:t>
      </w:r>
      <w:proofErr w:type="spellStart"/>
      <w:r w:rsidRPr="00FD3D3F">
        <w:rPr>
          <w:b/>
          <w:color w:val="000000"/>
          <w:lang w:val="ru-RU"/>
        </w:rPr>
        <w:t>материалдары</w:t>
      </w:r>
      <w:proofErr w:type="spellEnd"/>
      <w:r w:rsidRPr="00B51CEE">
        <w:rPr>
          <w:b/>
          <w:color w:val="000000"/>
        </w:rPr>
        <w:t xml:space="preserve"> (</w:t>
      </w:r>
      <w:proofErr w:type="spellStart"/>
      <w:r w:rsidRPr="00FD3D3F">
        <w:rPr>
          <w:b/>
          <w:color w:val="000000"/>
          <w:lang w:val="ru-RU"/>
        </w:rPr>
        <w:t>портфолиосы</w:t>
      </w:r>
      <w:proofErr w:type="spellEnd"/>
      <w:r w:rsidRPr="00B51CEE">
        <w:rPr>
          <w:b/>
          <w:color w:val="000000"/>
        </w:rPr>
        <w:t xml:space="preserve">) </w:t>
      </w:r>
      <w:proofErr w:type="spellStart"/>
      <w:r w:rsidRPr="00FD3D3F">
        <w:rPr>
          <w:b/>
          <w:color w:val="000000"/>
          <w:lang w:val="ru-RU"/>
        </w:rPr>
        <w:t>бойынша</w:t>
      </w:r>
      <w:proofErr w:type="spellEnd"/>
      <w:r w:rsidRPr="00B51CEE">
        <w:rPr>
          <w:b/>
          <w:color w:val="000000"/>
        </w:rPr>
        <w:t xml:space="preserve"> </w:t>
      </w:r>
      <w:proofErr w:type="spellStart"/>
      <w:r w:rsidRPr="00FD3D3F">
        <w:rPr>
          <w:b/>
          <w:color w:val="000000"/>
          <w:lang w:val="ru-RU"/>
        </w:rPr>
        <w:t>бағалау</w:t>
      </w:r>
      <w:proofErr w:type="spellEnd"/>
      <w:r w:rsidRPr="00B51CEE">
        <w:rPr>
          <w:b/>
          <w:color w:val="000000"/>
        </w:rPr>
        <w:t xml:space="preserve"> </w:t>
      </w:r>
      <w:proofErr w:type="spellStart"/>
      <w:r w:rsidRPr="00FD3D3F">
        <w:rPr>
          <w:b/>
          <w:color w:val="000000"/>
          <w:lang w:val="ru-RU"/>
        </w:rPr>
        <w:t>парағы</w:t>
      </w:r>
      <w:proofErr w:type="spellEnd"/>
    </w:p>
    <w:p w14:paraId="5D642691" w14:textId="77777777" w:rsidR="00B51CEE" w:rsidRPr="00CB408B" w:rsidRDefault="00B51CEE" w:rsidP="00761BB1">
      <w:pPr>
        <w:spacing w:after="0"/>
        <w:jc w:val="center"/>
        <w:rPr>
          <w:b/>
          <w:color w:val="000000"/>
        </w:rPr>
      </w:pPr>
    </w:p>
    <w:p w14:paraId="519B25F7" w14:textId="77777777" w:rsidR="00B51CEE" w:rsidRPr="007A6E50" w:rsidRDefault="00B51CEE" w:rsidP="00B51CE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</w:t>
      </w:r>
      <w:r w:rsidRPr="003E2CAD">
        <w:rPr>
          <w:sz w:val="24"/>
          <w:szCs w:val="24"/>
          <w:lang w:val="kk-KZ"/>
        </w:rPr>
        <w:t>ты</w:t>
      </w:r>
      <w:r>
        <w:rPr>
          <w:sz w:val="24"/>
          <w:szCs w:val="24"/>
          <w:lang w:val="kk-KZ"/>
        </w:rPr>
        <w:t>-</w:t>
      </w:r>
      <w:r w:rsidRPr="003E2CAD">
        <w:rPr>
          <w:sz w:val="24"/>
          <w:szCs w:val="24"/>
          <w:lang w:val="kk-KZ"/>
        </w:rPr>
        <w:t>жөні __________________________________</w:t>
      </w:r>
      <w:r w:rsidRPr="007A6E50">
        <w:rPr>
          <w:sz w:val="24"/>
          <w:szCs w:val="24"/>
          <w:lang w:val="kk-KZ"/>
        </w:rPr>
        <w:t>______________________________________</w:t>
      </w:r>
    </w:p>
    <w:p w14:paraId="480C5610" w14:textId="77777777" w:rsidR="00B51CEE" w:rsidRPr="004563F9" w:rsidRDefault="00B51CEE" w:rsidP="00B51CEE">
      <w:pPr>
        <w:rPr>
          <w:sz w:val="24"/>
          <w:szCs w:val="24"/>
          <w:lang w:val="kk-KZ"/>
        </w:rPr>
      </w:pPr>
      <w:r w:rsidRPr="007A6E50">
        <w:rPr>
          <w:sz w:val="24"/>
          <w:szCs w:val="24"/>
          <w:lang w:val="kk-KZ"/>
        </w:rPr>
        <w:t>Ауданы __________________ Жұмыс орны (ББҰ атауы) ________________________________</w:t>
      </w:r>
    </w:p>
    <w:p w14:paraId="1C4E7BC8" w14:textId="77777777" w:rsidR="00B51CEE" w:rsidRPr="0001623F" w:rsidRDefault="00B51CEE" w:rsidP="00B51CEE">
      <w:pPr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Лауазымы _________________________________  Қолданыстағы санаты (алған жылы, бұйрық №)_______</w:t>
      </w:r>
      <w:r w:rsidRPr="0001623F">
        <w:rPr>
          <w:sz w:val="24"/>
          <w:szCs w:val="24"/>
          <w:lang w:val="kk-KZ"/>
        </w:rPr>
        <w:t>__</w:t>
      </w:r>
      <w:r>
        <w:rPr>
          <w:sz w:val="24"/>
          <w:szCs w:val="24"/>
          <w:lang w:val="kk-KZ"/>
        </w:rPr>
        <w:t xml:space="preserve">____________ Өтініш берген санаты </w:t>
      </w:r>
      <w:r w:rsidRPr="007A6E50">
        <w:rPr>
          <w:sz w:val="24"/>
          <w:szCs w:val="24"/>
          <w:lang w:val="kk-KZ"/>
        </w:rPr>
        <w:t>__</w:t>
      </w:r>
      <w:r>
        <w:rPr>
          <w:sz w:val="24"/>
          <w:szCs w:val="24"/>
          <w:lang w:val="kk-KZ"/>
        </w:rPr>
        <w:t xml:space="preserve">_____________ </w:t>
      </w:r>
      <w:r w:rsidRPr="003E2CAD">
        <w:rPr>
          <w:sz w:val="24"/>
          <w:szCs w:val="24"/>
          <w:lang w:val="kk-KZ"/>
        </w:rPr>
        <w:t>Кезекті/мерзімінен бұрын</w:t>
      </w:r>
      <w:r>
        <w:rPr>
          <w:b/>
          <w:sz w:val="24"/>
          <w:szCs w:val="24"/>
          <w:lang w:val="kk-KZ"/>
        </w:rPr>
        <w:t xml:space="preserve"> _______________________ </w:t>
      </w:r>
      <w:r w:rsidRPr="0001623F">
        <w:rPr>
          <w:bCs/>
          <w:sz w:val="24"/>
          <w:szCs w:val="24"/>
          <w:lang w:val="kk-KZ"/>
        </w:rPr>
        <w:t>Беру/ растау</w:t>
      </w:r>
      <w:r>
        <w:rPr>
          <w:b/>
          <w:sz w:val="24"/>
          <w:szCs w:val="24"/>
          <w:lang w:val="kk-KZ"/>
        </w:rPr>
        <w:t xml:space="preserve"> ________________ </w:t>
      </w:r>
      <w:r w:rsidRPr="0001623F">
        <w:rPr>
          <w:bCs/>
          <w:sz w:val="24"/>
          <w:szCs w:val="24"/>
          <w:lang w:val="kk-KZ"/>
        </w:rPr>
        <w:t>ПББ (балл саны, тапсыр</w:t>
      </w:r>
      <w:r>
        <w:rPr>
          <w:bCs/>
          <w:sz w:val="24"/>
          <w:szCs w:val="24"/>
          <w:lang w:val="kk-KZ"/>
        </w:rPr>
        <w:t>ғ</w:t>
      </w:r>
      <w:r w:rsidRPr="0001623F">
        <w:rPr>
          <w:bCs/>
          <w:sz w:val="24"/>
          <w:szCs w:val="24"/>
          <w:lang w:val="kk-KZ"/>
        </w:rPr>
        <w:t xml:space="preserve">ан </w:t>
      </w:r>
      <w:r>
        <w:rPr>
          <w:bCs/>
          <w:sz w:val="24"/>
          <w:szCs w:val="24"/>
          <w:lang w:val="kk-KZ"/>
        </w:rPr>
        <w:t>күні, айы, жылы</w:t>
      </w:r>
      <w:r w:rsidRPr="0001623F">
        <w:rPr>
          <w:bCs/>
          <w:sz w:val="24"/>
          <w:szCs w:val="24"/>
          <w:lang w:val="kk-KZ"/>
        </w:rPr>
        <w:t>) _</w:t>
      </w:r>
      <w:r>
        <w:rPr>
          <w:bCs/>
          <w:sz w:val="24"/>
          <w:szCs w:val="24"/>
          <w:lang w:val="kk-KZ"/>
        </w:rPr>
        <w:t>_____________________________________________________________________</w:t>
      </w:r>
    </w:p>
    <w:p w14:paraId="09EF6494" w14:textId="77777777" w:rsidR="00B51CEE" w:rsidRDefault="00B51CEE" w:rsidP="00B51CEE">
      <w:pPr>
        <w:spacing w:after="0"/>
        <w:rPr>
          <w:bCs/>
          <w:sz w:val="24"/>
          <w:szCs w:val="24"/>
          <w:lang w:val="kk-KZ"/>
        </w:rPr>
      </w:pPr>
      <w:r w:rsidRPr="007A6E50">
        <w:rPr>
          <w:bCs/>
          <w:sz w:val="24"/>
          <w:szCs w:val="24"/>
          <w:lang w:val="kk-KZ"/>
        </w:rPr>
        <w:t>Білімі/ оқу орны</w:t>
      </w:r>
      <w:r>
        <w:rPr>
          <w:bCs/>
          <w:sz w:val="24"/>
          <w:szCs w:val="24"/>
          <w:lang w:val="kk-KZ"/>
        </w:rPr>
        <w:t xml:space="preserve"> (жылы) ___________________________________________________________</w:t>
      </w:r>
      <w:r>
        <w:rPr>
          <w:b/>
          <w:sz w:val="24"/>
          <w:szCs w:val="24"/>
          <w:lang w:val="kk-KZ"/>
        </w:rPr>
        <w:t xml:space="preserve"> </w:t>
      </w:r>
      <w:r w:rsidRPr="007A6E50">
        <w:rPr>
          <w:bCs/>
          <w:sz w:val="24"/>
          <w:szCs w:val="24"/>
          <w:lang w:val="kk-KZ"/>
        </w:rPr>
        <w:t>Эссе тақырыбы</w:t>
      </w:r>
      <w:r>
        <w:rPr>
          <w:bCs/>
          <w:sz w:val="24"/>
          <w:szCs w:val="24"/>
          <w:lang w:val="kk-KZ"/>
        </w:rPr>
        <w:t xml:space="preserve"> </w:t>
      </w:r>
      <w:r w:rsidRPr="007A6E50">
        <w:rPr>
          <w:bCs/>
          <w:sz w:val="24"/>
          <w:szCs w:val="24"/>
          <w:lang w:val="kk-KZ"/>
        </w:rPr>
        <w:t>__________________________</w:t>
      </w:r>
      <w:r>
        <w:rPr>
          <w:bCs/>
          <w:sz w:val="24"/>
          <w:szCs w:val="24"/>
          <w:lang w:val="kk-KZ"/>
        </w:rPr>
        <w:t>_____________________</w:t>
      </w:r>
      <w:r w:rsidRPr="007A6E50">
        <w:rPr>
          <w:bCs/>
          <w:sz w:val="24"/>
          <w:szCs w:val="24"/>
          <w:lang w:val="kk-KZ"/>
        </w:rPr>
        <w:t>________</w:t>
      </w:r>
      <w:r>
        <w:rPr>
          <w:bCs/>
          <w:sz w:val="24"/>
          <w:szCs w:val="24"/>
          <w:lang w:val="kk-KZ"/>
        </w:rPr>
        <w:t>____________</w:t>
      </w:r>
    </w:p>
    <w:p w14:paraId="3FF228BB" w14:textId="77777777" w:rsidR="00B51CEE" w:rsidRPr="007A6E50" w:rsidRDefault="00B51CEE" w:rsidP="00B51CEE">
      <w:pPr>
        <w:spacing w:after="0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_________________________________________________________________________________</w:t>
      </w:r>
    </w:p>
    <w:p w14:paraId="0B442DBB" w14:textId="77777777" w:rsidR="00B51CEE" w:rsidRPr="00B51CEE" w:rsidRDefault="00B51CEE" w:rsidP="00761BB1">
      <w:pPr>
        <w:spacing w:after="0"/>
        <w:jc w:val="center"/>
        <w:rPr>
          <w:b/>
          <w:color w:val="000000"/>
        </w:rPr>
      </w:pPr>
    </w:p>
    <w:p w14:paraId="7120E03B" w14:textId="77777777" w:rsidR="003029CC" w:rsidRPr="00B51CEE" w:rsidRDefault="003029CC" w:rsidP="003029CC">
      <w:pPr>
        <w:spacing w:after="0"/>
      </w:pP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2049"/>
        <w:gridCol w:w="13"/>
        <w:gridCol w:w="2036"/>
        <w:gridCol w:w="13"/>
        <w:gridCol w:w="1556"/>
        <w:gridCol w:w="2053"/>
        <w:gridCol w:w="1351"/>
      </w:tblGrid>
      <w:tr w:rsidR="003029CC" w14:paraId="53DD554E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4D9DEE80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3932B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Критерийлер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7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1BD53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Біліктілік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C3AC" w14:textId="33D4376B" w:rsidR="003029CC" w:rsidRDefault="003029CC" w:rsidP="003029C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</w:t>
            </w:r>
            <w:r w:rsidRPr="003029CC">
              <w:rPr>
                <w:color w:val="000000"/>
                <w:sz w:val="20"/>
              </w:rPr>
              <w:t>с</w:t>
            </w:r>
            <w:r>
              <w:rPr>
                <w:color w:val="000000"/>
                <w:sz w:val="20"/>
              </w:rPr>
              <w:t>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балы</w:t>
            </w:r>
            <w:proofErr w:type="spellEnd"/>
          </w:p>
        </w:tc>
      </w:tr>
      <w:tr w:rsidR="003029CC" w14:paraId="25829251" w14:textId="77777777" w:rsidTr="00761BB1">
        <w:trPr>
          <w:trHeight w:val="30"/>
        </w:trPr>
        <w:tc>
          <w:tcPr>
            <w:tcW w:w="752" w:type="dxa"/>
            <w:vMerge/>
          </w:tcPr>
          <w:p w14:paraId="6D1E7789" w14:textId="77777777" w:rsidR="003029CC" w:rsidRDefault="003029CC" w:rsidP="00722824"/>
        </w:tc>
        <w:tc>
          <w:tcPr>
            <w:tcW w:w="2049" w:type="dxa"/>
            <w:vMerge/>
          </w:tcPr>
          <w:p w14:paraId="44DCB9AE" w14:textId="77777777" w:rsidR="003029CC" w:rsidRDefault="003029CC" w:rsidP="00722824"/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C2C3D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A0CCE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2336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5A96F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041C07E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09F3709E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00AC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772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98C1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30EE4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18AEEE2A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5CFFFAF6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0915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1.1.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D407E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</w:t>
            </w:r>
            <w:proofErr w:type="spellEnd"/>
          </w:p>
        </w:tc>
        <w:tc>
          <w:tcPr>
            <w:tcW w:w="702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02820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сайттың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желілердегі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парақтардың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сілтеме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029CC" w14:paraId="244DC088" w14:textId="77777777" w:rsidTr="00761BB1">
        <w:trPr>
          <w:trHeight w:val="30"/>
        </w:trPr>
        <w:tc>
          <w:tcPr>
            <w:tcW w:w="752" w:type="dxa"/>
            <w:vMerge/>
          </w:tcPr>
          <w:p w14:paraId="634B9711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5000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EE43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D472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F493C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940C3" w14:textId="77777777" w:rsidR="003029CC" w:rsidRDefault="003029CC" w:rsidP="00761BB1">
            <w:pPr>
              <w:spacing w:after="20"/>
              <w:ind w:left="20"/>
              <w:jc w:val="center"/>
            </w:pPr>
          </w:p>
          <w:p w14:paraId="34365AFF" w14:textId="77777777" w:rsidR="003029CC" w:rsidRDefault="003029CC" w:rsidP="00761BB1">
            <w:pPr>
              <w:spacing w:after="20"/>
              <w:ind w:left="20"/>
              <w:jc w:val="center"/>
            </w:pPr>
          </w:p>
        </w:tc>
      </w:tr>
      <w:tr w:rsidR="003029CC" w14:paraId="62B3CC75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D75B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1.2.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58F82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контингентіне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ЕББҚ)</w:t>
            </w:r>
          </w:p>
        </w:tc>
        <w:tc>
          <w:tcPr>
            <w:tcW w:w="702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F32B5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кедергісіз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CF94AB4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-ПМПК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сүйемелдеу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3029CC" w14:paraId="48FACBDB" w14:textId="77777777" w:rsidTr="00761BB1">
        <w:trPr>
          <w:trHeight w:val="30"/>
        </w:trPr>
        <w:tc>
          <w:tcPr>
            <w:tcW w:w="752" w:type="dxa"/>
            <w:vMerge/>
          </w:tcPr>
          <w:p w14:paraId="26B78204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A14D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FFC9C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ACD4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115A0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75AE5" w14:textId="77777777" w:rsidR="003029CC" w:rsidRDefault="003029CC" w:rsidP="00761BB1">
            <w:pPr>
              <w:spacing w:after="20"/>
              <w:ind w:left="20"/>
              <w:jc w:val="center"/>
            </w:pPr>
          </w:p>
          <w:p w14:paraId="5D16A668" w14:textId="77777777" w:rsidR="003029CC" w:rsidRDefault="003029CC" w:rsidP="00761BB1">
            <w:pPr>
              <w:spacing w:after="20"/>
              <w:ind w:left="20"/>
              <w:jc w:val="center"/>
            </w:pPr>
          </w:p>
        </w:tc>
      </w:tr>
      <w:tr w:rsidR="003029CC" w14:paraId="6E13EE9D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B75DC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1.3.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568F1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Ыңғайлы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</w:p>
        </w:tc>
        <w:tc>
          <w:tcPr>
            <w:tcW w:w="702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AE3B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бейнебақылаумен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терроризмге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6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305 </w:t>
            </w:r>
            <w:proofErr w:type="spellStart"/>
            <w:r>
              <w:rPr>
                <w:color w:val="000000"/>
                <w:sz w:val="20"/>
              </w:rPr>
              <w:t>қаулысының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029CC" w14:paraId="28983FA3" w14:textId="77777777" w:rsidTr="00761BB1">
        <w:trPr>
          <w:trHeight w:val="30"/>
        </w:trPr>
        <w:tc>
          <w:tcPr>
            <w:tcW w:w="752" w:type="dxa"/>
            <w:vMerge/>
          </w:tcPr>
          <w:p w14:paraId="0DB5ED6E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5A1F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823D7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3BB02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A15A5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0D38" w14:textId="77777777" w:rsidR="003029CC" w:rsidRDefault="003029CC" w:rsidP="00761BB1">
            <w:pPr>
              <w:spacing w:after="20"/>
              <w:ind w:left="20"/>
              <w:jc w:val="center"/>
            </w:pPr>
          </w:p>
          <w:p w14:paraId="1AF0F29D" w14:textId="77777777" w:rsidR="003029CC" w:rsidRDefault="003029CC" w:rsidP="00761BB1">
            <w:pPr>
              <w:spacing w:after="20"/>
              <w:ind w:left="20"/>
              <w:jc w:val="center"/>
            </w:pPr>
          </w:p>
        </w:tc>
      </w:tr>
      <w:tr w:rsidR="003029CC" w14:paraId="748E3E17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E1871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1.4.</w:t>
            </w:r>
          </w:p>
        </w:tc>
        <w:tc>
          <w:tcPr>
            <w:tcW w:w="20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CAB26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</w:p>
        </w:tc>
        <w:tc>
          <w:tcPr>
            <w:tcW w:w="702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EB3A2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3029CC" w14:paraId="0D1CE26D" w14:textId="77777777" w:rsidTr="00761BB1">
        <w:trPr>
          <w:trHeight w:val="30"/>
        </w:trPr>
        <w:tc>
          <w:tcPr>
            <w:tcW w:w="752" w:type="dxa"/>
            <w:vMerge/>
          </w:tcPr>
          <w:p w14:paraId="0FF0FC4F" w14:textId="77777777" w:rsidR="003029CC" w:rsidRDefault="003029CC" w:rsidP="00722824"/>
        </w:tc>
        <w:tc>
          <w:tcPr>
            <w:tcW w:w="2049" w:type="dxa"/>
            <w:vMerge/>
          </w:tcPr>
          <w:p w14:paraId="2B0C113B" w14:textId="77777777" w:rsidR="003029CC" w:rsidRDefault="003029CC" w:rsidP="00722824"/>
        </w:tc>
        <w:tc>
          <w:tcPr>
            <w:tcW w:w="702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D68F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дабыл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түймесі</w:t>
            </w:r>
            <w:proofErr w:type="spellEnd"/>
            <w:r>
              <w:rPr>
                <w:color w:val="000000"/>
                <w:sz w:val="20"/>
              </w:rPr>
              <w:t xml:space="preserve">") </w:t>
            </w:r>
          </w:p>
        </w:tc>
      </w:tr>
      <w:tr w:rsidR="003029CC" w14:paraId="580D3872" w14:textId="77777777" w:rsidTr="00761BB1">
        <w:trPr>
          <w:trHeight w:val="30"/>
        </w:trPr>
        <w:tc>
          <w:tcPr>
            <w:tcW w:w="752" w:type="dxa"/>
            <w:vMerge/>
          </w:tcPr>
          <w:p w14:paraId="28272519" w14:textId="77777777" w:rsidR="003029CC" w:rsidRDefault="003029CC" w:rsidP="00722824"/>
        </w:tc>
        <w:tc>
          <w:tcPr>
            <w:tcW w:w="2049" w:type="dxa"/>
            <w:vMerge/>
          </w:tcPr>
          <w:p w14:paraId="00C6FE16" w14:textId="77777777" w:rsidR="003029CC" w:rsidRDefault="003029CC" w:rsidP="00722824"/>
        </w:tc>
        <w:tc>
          <w:tcPr>
            <w:tcW w:w="7022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48D6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күзетшілер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вахтерлер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ауылдық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3029CC" w14:paraId="47906805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B58CA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15C9FC07" w14:textId="77777777" w:rsidR="003029CC" w:rsidRDefault="003029CC" w:rsidP="00722824"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64654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B75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97E1C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7DBC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63DF4" w14:textId="77777777" w:rsidR="003029CC" w:rsidRDefault="003029CC" w:rsidP="00761BB1">
            <w:pPr>
              <w:spacing w:after="20"/>
              <w:ind w:left="20"/>
              <w:jc w:val="center"/>
            </w:pPr>
          </w:p>
          <w:p w14:paraId="5DB36E04" w14:textId="77777777" w:rsidR="003029CC" w:rsidRDefault="003029CC" w:rsidP="00761BB1">
            <w:pPr>
              <w:spacing w:after="20"/>
              <w:ind w:left="20"/>
              <w:jc w:val="center"/>
            </w:pPr>
          </w:p>
        </w:tc>
      </w:tr>
      <w:tr w:rsidR="003029CC" w14:paraId="4A107DF2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3561F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1.5.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B8F9E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Материалдық-техникалық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зертханаларды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интерактивті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т.б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  <w:tc>
          <w:tcPr>
            <w:tcW w:w="5671" w:type="dxa"/>
            <w:gridSpan w:val="5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18E9F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</w:p>
        </w:tc>
        <w:tc>
          <w:tcPr>
            <w:tcW w:w="13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924A9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8901207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52921994" w14:textId="77777777" w:rsidTr="00761BB1">
        <w:trPr>
          <w:trHeight w:val="30"/>
        </w:trPr>
        <w:tc>
          <w:tcPr>
            <w:tcW w:w="752" w:type="dxa"/>
            <w:vMerge/>
          </w:tcPr>
          <w:p w14:paraId="75BC79DD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C0207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МТБ </w:t>
            </w:r>
            <w:proofErr w:type="spellStart"/>
            <w:r>
              <w:rPr>
                <w:color w:val="000000"/>
                <w:sz w:val="20"/>
              </w:rPr>
              <w:t>бюджеттен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есебінен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жетілдірілсе</w:t>
            </w:r>
            <w:proofErr w:type="spellEnd"/>
            <w:r>
              <w:rPr>
                <w:color w:val="000000"/>
                <w:sz w:val="20"/>
              </w:rPr>
              <w:t xml:space="preserve">,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5671" w:type="dxa"/>
            <w:gridSpan w:val="5"/>
            <w:vMerge/>
          </w:tcPr>
          <w:p w14:paraId="2E06B25E" w14:textId="77777777" w:rsidR="003029CC" w:rsidRDefault="003029CC" w:rsidP="00722824"/>
        </w:tc>
        <w:tc>
          <w:tcPr>
            <w:tcW w:w="1351" w:type="dxa"/>
            <w:vMerge/>
          </w:tcPr>
          <w:p w14:paraId="51F5823C" w14:textId="77777777" w:rsidR="003029CC" w:rsidRDefault="003029CC" w:rsidP="00722824"/>
        </w:tc>
      </w:tr>
      <w:tr w:rsidR="003029CC" w14:paraId="299F5DAB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C1E2E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024E9545" w14:textId="77777777" w:rsidR="003029CC" w:rsidRDefault="003029CC" w:rsidP="00722824"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12148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76E3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BC7FD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439D5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B8335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04757893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464A0676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940C9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1.6.</w:t>
            </w:r>
          </w:p>
        </w:tc>
        <w:tc>
          <w:tcPr>
            <w:tcW w:w="20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74CCA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серіктестермен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ынтымақтастық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5671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9BF31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Келісімшарттар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8A486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162C8DD6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3275A368" w14:textId="77777777" w:rsidTr="00761BB1">
        <w:trPr>
          <w:trHeight w:val="30"/>
        </w:trPr>
        <w:tc>
          <w:tcPr>
            <w:tcW w:w="752" w:type="dxa"/>
            <w:vMerge/>
          </w:tcPr>
          <w:p w14:paraId="20E6ADCB" w14:textId="77777777" w:rsidR="003029CC" w:rsidRDefault="003029CC" w:rsidP="00722824"/>
        </w:tc>
        <w:tc>
          <w:tcPr>
            <w:tcW w:w="2049" w:type="dxa"/>
            <w:vMerge/>
          </w:tcPr>
          <w:p w14:paraId="4CA5FED1" w14:textId="77777777" w:rsidR="003029CC" w:rsidRDefault="003029CC" w:rsidP="00722824"/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D6900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1ED02" w14:textId="77777777" w:rsidR="003029CC" w:rsidRPr="00FD3D3F" w:rsidRDefault="003029CC" w:rsidP="0072282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облыстық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E2E8E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CECB4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48319D8A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747F9A23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A9250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3E9BF67B" w14:textId="77777777" w:rsidR="003029CC" w:rsidRDefault="003029CC" w:rsidP="00722824"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AA59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2CDC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C5283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634F2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9FB16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07F2464D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5D323EAC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92A52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1.7.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98480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148CEDE1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(3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психологиялық-педагогикалық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түзету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кабинетінің</w:t>
            </w:r>
            <w:proofErr w:type="spellEnd"/>
            <w:r>
              <w:rPr>
                <w:color w:val="000000"/>
                <w:sz w:val="20"/>
              </w:rPr>
              <w:t xml:space="preserve"> (ППТК), </w:t>
            </w:r>
            <w:proofErr w:type="spellStart"/>
            <w:r>
              <w:rPr>
                <w:color w:val="000000"/>
                <w:sz w:val="20"/>
              </w:rPr>
              <w:t>оңалту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(ОО), </w:t>
            </w:r>
            <w:proofErr w:type="spellStart"/>
            <w:r>
              <w:rPr>
                <w:color w:val="000000"/>
                <w:sz w:val="20"/>
              </w:rPr>
              <w:t>аутизм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(АО), ПМПК </w:t>
            </w:r>
            <w:proofErr w:type="spellStart"/>
            <w:r>
              <w:rPr>
                <w:color w:val="000000"/>
                <w:sz w:val="20"/>
              </w:rPr>
              <w:t>басшыларынан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EA03C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61348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>3-4%-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AA2A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5% - </w:t>
            </w:r>
            <w:proofErr w:type="spellStart"/>
            <w:r>
              <w:rPr>
                <w:color w:val="000000"/>
                <w:sz w:val="20"/>
              </w:rPr>
              <w:t>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3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2F483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23B04C0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0F7BEE12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B3CF3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3D7E28C5" w14:textId="77777777" w:rsidR="003029CC" w:rsidRDefault="003029CC" w:rsidP="00722824"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D606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5707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80EE5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0519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vMerge/>
          </w:tcPr>
          <w:p w14:paraId="7CB6E4FE" w14:textId="77777777" w:rsidR="003029CC" w:rsidRDefault="003029CC" w:rsidP="00722824"/>
        </w:tc>
      </w:tr>
      <w:tr w:rsidR="003029CC" w14:paraId="2D893D37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8DD84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772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6D489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485D5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D5EEBCF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0775C2D5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E38BB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317EE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сапасы</w:t>
            </w:r>
            <w:proofErr w:type="spellEnd"/>
          </w:p>
        </w:tc>
        <w:tc>
          <w:tcPr>
            <w:tcW w:w="204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9CF90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156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CB9CD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0DC4A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3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FF59A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55ADCBF1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:rsidRPr="00CB408B" w14:paraId="2C0B20D8" w14:textId="77777777" w:rsidTr="00761BB1">
        <w:trPr>
          <w:trHeight w:val="30"/>
        </w:trPr>
        <w:tc>
          <w:tcPr>
            <w:tcW w:w="752" w:type="dxa"/>
            <w:vMerge/>
          </w:tcPr>
          <w:p w14:paraId="4BC01688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3F3E" w14:textId="77777777" w:rsidR="003029CC" w:rsidRPr="00FD3D3F" w:rsidRDefault="003029CC" w:rsidP="00761BB1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бағдарламасын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меңгеру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</w:p>
        </w:tc>
        <w:tc>
          <w:tcPr>
            <w:tcW w:w="2049" w:type="dxa"/>
            <w:gridSpan w:val="2"/>
            <w:vMerge/>
          </w:tcPr>
          <w:p w14:paraId="19DFED37" w14:textId="77777777" w:rsidR="003029CC" w:rsidRPr="00FD3D3F" w:rsidRDefault="003029CC" w:rsidP="00761BB1">
            <w:pPr>
              <w:rPr>
                <w:lang w:val="ru-RU"/>
              </w:rPr>
            </w:pPr>
          </w:p>
        </w:tc>
        <w:tc>
          <w:tcPr>
            <w:tcW w:w="1569" w:type="dxa"/>
            <w:gridSpan w:val="2"/>
            <w:vMerge/>
          </w:tcPr>
          <w:p w14:paraId="3E9C1998" w14:textId="77777777" w:rsidR="003029CC" w:rsidRPr="00FD3D3F" w:rsidRDefault="003029CC" w:rsidP="00761BB1">
            <w:pPr>
              <w:rPr>
                <w:lang w:val="ru-RU"/>
              </w:rPr>
            </w:pPr>
          </w:p>
        </w:tc>
        <w:tc>
          <w:tcPr>
            <w:tcW w:w="2053" w:type="dxa"/>
            <w:vMerge/>
          </w:tcPr>
          <w:p w14:paraId="058EA20E" w14:textId="77777777" w:rsidR="003029CC" w:rsidRPr="00FD3D3F" w:rsidRDefault="003029CC" w:rsidP="00761BB1">
            <w:pPr>
              <w:rPr>
                <w:lang w:val="ru-RU"/>
              </w:rPr>
            </w:pPr>
          </w:p>
        </w:tc>
        <w:tc>
          <w:tcPr>
            <w:tcW w:w="1351" w:type="dxa"/>
            <w:vMerge/>
          </w:tcPr>
          <w:p w14:paraId="4BEBB1A7" w14:textId="77777777" w:rsidR="003029CC" w:rsidRPr="00FD3D3F" w:rsidRDefault="003029CC" w:rsidP="00722824">
            <w:pPr>
              <w:rPr>
                <w:lang w:val="ru-RU"/>
              </w:rPr>
            </w:pPr>
          </w:p>
        </w:tc>
      </w:tr>
      <w:tr w:rsidR="003029CC" w:rsidRPr="00CB408B" w14:paraId="6F8CDF10" w14:textId="77777777" w:rsidTr="00761BB1">
        <w:trPr>
          <w:trHeight w:val="30"/>
        </w:trPr>
        <w:tc>
          <w:tcPr>
            <w:tcW w:w="752" w:type="dxa"/>
            <w:vMerge/>
          </w:tcPr>
          <w:p w14:paraId="41F7DBC1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65A6C" w14:textId="77777777" w:rsidR="003029CC" w:rsidRPr="00FD3D3F" w:rsidRDefault="003029CC" w:rsidP="00761BB1">
            <w:pPr>
              <w:spacing w:after="20"/>
              <w:ind w:left="20"/>
              <w:rPr>
                <w:lang w:val="ru-RU"/>
              </w:rPr>
            </w:pPr>
            <w:r w:rsidRPr="00FD3D3F">
              <w:rPr>
                <w:color w:val="000000"/>
                <w:sz w:val="20"/>
                <w:lang w:val="ru-RU"/>
              </w:rPr>
              <w:t xml:space="preserve">Жеке даму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бағдарламаны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асыру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қорытындылары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lastRenderedPageBreak/>
              <w:t>бойынша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мүмкіндігі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шектеулі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балалардың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дағдыларын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қалыптастыру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динамикасы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Ескерту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: ПМПК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басшыларынан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басқа</w:t>
            </w:r>
            <w:proofErr w:type="spellEnd"/>
          </w:p>
        </w:tc>
        <w:tc>
          <w:tcPr>
            <w:tcW w:w="2049" w:type="dxa"/>
            <w:gridSpan w:val="2"/>
            <w:vMerge/>
          </w:tcPr>
          <w:p w14:paraId="5AB7BCDF" w14:textId="77777777" w:rsidR="003029CC" w:rsidRPr="00FD3D3F" w:rsidRDefault="003029CC" w:rsidP="00761BB1">
            <w:pPr>
              <w:rPr>
                <w:lang w:val="ru-RU"/>
              </w:rPr>
            </w:pPr>
          </w:p>
        </w:tc>
        <w:tc>
          <w:tcPr>
            <w:tcW w:w="1569" w:type="dxa"/>
            <w:gridSpan w:val="2"/>
            <w:vMerge/>
          </w:tcPr>
          <w:p w14:paraId="55D59678" w14:textId="77777777" w:rsidR="003029CC" w:rsidRPr="00FD3D3F" w:rsidRDefault="003029CC" w:rsidP="00761BB1">
            <w:pPr>
              <w:rPr>
                <w:lang w:val="ru-RU"/>
              </w:rPr>
            </w:pPr>
          </w:p>
        </w:tc>
        <w:tc>
          <w:tcPr>
            <w:tcW w:w="2053" w:type="dxa"/>
            <w:vMerge/>
          </w:tcPr>
          <w:p w14:paraId="7DFA632A" w14:textId="77777777" w:rsidR="003029CC" w:rsidRPr="00FD3D3F" w:rsidRDefault="003029CC" w:rsidP="00761BB1">
            <w:pPr>
              <w:rPr>
                <w:lang w:val="ru-RU"/>
              </w:rPr>
            </w:pPr>
          </w:p>
        </w:tc>
        <w:tc>
          <w:tcPr>
            <w:tcW w:w="1351" w:type="dxa"/>
            <w:vMerge/>
          </w:tcPr>
          <w:p w14:paraId="09BB3FD7" w14:textId="77777777" w:rsidR="003029CC" w:rsidRPr="00FD3D3F" w:rsidRDefault="003029CC" w:rsidP="00722824">
            <w:pPr>
              <w:rPr>
                <w:lang w:val="ru-RU"/>
              </w:rPr>
            </w:pPr>
          </w:p>
        </w:tc>
      </w:tr>
      <w:tr w:rsidR="003029CC" w14:paraId="2E023B87" w14:textId="77777777" w:rsidTr="00761BB1">
        <w:trPr>
          <w:trHeight w:val="30"/>
        </w:trPr>
        <w:tc>
          <w:tcPr>
            <w:tcW w:w="752" w:type="dxa"/>
            <w:vMerge/>
          </w:tcPr>
          <w:p w14:paraId="0A565F5A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4C0F6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58DD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CD24D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CC0C6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vMerge/>
          </w:tcPr>
          <w:p w14:paraId="5AEC1583" w14:textId="77777777" w:rsidR="003029CC" w:rsidRDefault="003029CC" w:rsidP="00722824"/>
        </w:tc>
      </w:tr>
      <w:tr w:rsidR="003029CC" w14:paraId="5831FBB4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263F7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BDDE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Алтын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белгісін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) 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</w:t>
            </w:r>
            <w:proofErr w:type="spellEnd"/>
            <w:r>
              <w:rPr>
                <w:color w:val="000000"/>
                <w:sz w:val="20"/>
              </w:rPr>
              <w:t xml:space="preserve"> Ескерту: МЖМБС, ПМПК, ППТК, ОО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DBDE5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AE8A2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B8504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AF16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4A4BC784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5D0599DC" w14:textId="77777777" w:rsidTr="00761BB1">
        <w:trPr>
          <w:trHeight w:val="30"/>
        </w:trPr>
        <w:tc>
          <w:tcPr>
            <w:tcW w:w="752" w:type="dxa"/>
            <w:vMerge/>
          </w:tcPr>
          <w:p w14:paraId="1091FFAF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A781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8CBEA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3B7DB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1435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076CE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3FCAAAC2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27C9AE8F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C6E67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2.3.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4B53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</w:p>
        </w:tc>
        <w:tc>
          <w:tcPr>
            <w:tcW w:w="204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A63D5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6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48A17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27888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3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6F3FD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51FB110B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75F43462" w14:textId="77777777" w:rsidTr="00761BB1">
        <w:trPr>
          <w:trHeight w:val="30"/>
        </w:trPr>
        <w:tc>
          <w:tcPr>
            <w:tcW w:w="752" w:type="dxa"/>
            <w:vMerge/>
          </w:tcPr>
          <w:p w14:paraId="7F3A7C70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4C263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49" w:type="dxa"/>
            <w:gridSpan w:val="2"/>
            <w:vMerge/>
          </w:tcPr>
          <w:p w14:paraId="74620071" w14:textId="77777777" w:rsidR="003029CC" w:rsidRDefault="003029CC" w:rsidP="00722824"/>
        </w:tc>
        <w:tc>
          <w:tcPr>
            <w:tcW w:w="1569" w:type="dxa"/>
            <w:gridSpan w:val="2"/>
            <w:vMerge/>
          </w:tcPr>
          <w:p w14:paraId="6EB7DCE5" w14:textId="77777777" w:rsidR="003029CC" w:rsidRDefault="003029CC" w:rsidP="00722824"/>
        </w:tc>
        <w:tc>
          <w:tcPr>
            <w:tcW w:w="2053" w:type="dxa"/>
            <w:vMerge/>
          </w:tcPr>
          <w:p w14:paraId="1EA2390D" w14:textId="77777777" w:rsidR="003029CC" w:rsidRDefault="003029CC" w:rsidP="00722824"/>
        </w:tc>
        <w:tc>
          <w:tcPr>
            <w:tcW w:w="1351" w:type="dxa"/>
            <w:vMerge/>
          </w:tcPr>
          <w:p w14:paraId="507364F0" w14:textId="77777777" w:rsidR="003029CC" w:rsidRDefault="003029CC" w:rsidP="00722824"/>
        </w:tc>
      </w:tr>
      <w:tr w:rsidR="003029CC" w14:paraId="64D81C1F" w14:textId="77777777" w:rsidTr="00761BB1">
        <w:trPr>
          <w:trHeight w:val="30"/>
        </w:trPr>
        <w:tc>
          <w:tcPr>
            <w:tcW w:w="752" w:type="dxa"/>
            <w:vMerge/>
          </w:tcPr>
          <w:p w14:paraId="348A94B4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79608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түлектер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49" w:type="dxa"/>
            <w:gridSpan w:val="2"/>
            <w:vMerge/>
          </w:tcPr>
          <w:p w14:paraId="5DC3862C" w14:textId="77777777" w:rsidR="003029CC" w:rsidRDefault="003029CC" w:rsidP="00722824"/>
        </w:tc>
        <w:tc>
          <w:tcPr>
            <w:tcW w:w="1569" w:type="dxa"/>
            <w:gridSpan w:val="2"/>
            <w:vMerge/>
          </w:tcPr>
          <w:p w14:paraId="30FF3AF3" w14:textId="77777777" w:rsidR="003029CC" w:rsidRDefault="003029CC" w:rsidP="00722824"/>
        </w:tc>
        <w:tc>
          <w:tcPr>
            <w:tcW w:w="2053" w:type="dxa"/>
            <w:vMerge/>
          </w:tcPr>
          <w:p w14:paraId="4A854482" w14:textId="77777777" w:rsidR="003029CC" w:rsidRDefault="003029CC" w:rsidP="00722824"/>
        </w:tc>
        <w:tc>
          <w:tcPr>
            <w:tcW w:w="1351" w:type="dxa"/>
            <w:vMerge/>
          </w:tcPr>
          <w:p w14:paraId="75A20CF5" w14:textId="77777777" w:rsidR="003029CC" w:rsidRDefault="003029CC" w:rsidP="00722824"/>
        </w:tc>
      </w:tr>
      <w:tr w:rsidR="003029CC" w14:paraId="3F8CDDC8" w14:textId="77777777" w:rsidTr="00761BB1">
        <w:trPr>
          <w:trHeight w:val="30"/>
        </w:trPr>
        <w:tc>
          <w:tcPr>
            <w:tcW w:w="752" w:type="dxa"/>
            <w:vMerge/>
          </w:tcPr>
          <w:p w14:paraId="51BBBAAF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5BB38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2049" w:type="dxa"/>
            <w:gridSpan w:val="2"/>
            <w:vMerge/>
          </w:tcPr>
          <w:p w14:paraId="531C1F8C" w14:textId="77777777" w:rsidR="003029CC" w:rsidRDefault="003029CC" w:rsidP="00722824"/>
        </w:tc>
        <w:tc>
          <w:tcPr>
            <w:tcW w:w="1569" w:type="dxa"/>
            <w:gridSpan w:val="2"/>
            <w:vMerge/>
          </w:tcPr>
          <w:p w14:paraId="78F30D48" w14:textId="77777777" w:rsidR="003029CC" w:rsidRDefault="003029CC" w:rsidP="00722824"/>
        </w:tc>
        <w:tc>
          <w:tcPr>
            <w:tcW w:w="2053" w:type="dxa"/>
            <w:vMerge/>
          </w:tcPr>
          <w:p w14:paraId="1F5171AE" w14:textId="77777777" w:rsidR="003029CC" w:rsidRDefault="003029CC" w:rsidP="00722824"/>
        </w:tc>
        <w:tc>
          <w:tcPr>
            <w:tcW w:w="1351" w:type="dxa"/>
            <w:vMerge/>
          </w:tcPr>
          <w:p w14:paraId="1282D0B1" w14:textId="77777777" w:rsidR="003029CC" w:rsidRDefault="003029CC" w:rsidP="00722824"/>
        </w:tc>
      </w:tr>
      <w:tr w:rsidR="003029CC" w14:paraId="57E83E99" w14:textId="77777777" w:rsidTr="00761BB1">
        <w:trPr>
          <w:trHeight w:val="30"/>
        </w:trPr>
        <w:tc>
          <w:tcPr>
            <w:tcW w:w="752" w:type="dxa"/>
            <w:vMerge/>
          </w:tcPr>
          <w:p w14:paraId="1A252670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55EE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4AA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4BAAF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AE4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BD5EC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0E9A7E34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35CD0632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645C8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2.4.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FC71A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204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E1D3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64D52A07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69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A3F3C" w14:textId="77777777" w:rsidR="003029CC" w:rsidRPr="00FD3D3F" w:rsidRDefault="003029CC" w:rsidP="0072282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C1D4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</w:t>
            </w:r>
            <w:proofErr w:type="spellEnd"/>
          </w:p>
          <w:p w14:paraId="24D0C479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E235B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516F4C40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:rsidRPr="00CB408B" w14:paraId="4BAA3FFB" w14:textId="77777777" w:rsidTr="00761BB1">
        <w:trPr>
          <w:trHeight w:val="30"/>
        </w:trPr>
        <w:tc>
          <w:tcPr>
            <w:tcW w:w="752" w:type="dxa"/>
            <w:vMerge/>
          </w:tcPr>
          <w:p w14:paraId="157388EE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8C0FF" w14:textId="77777777" w:rsidR="003029CC" w:rsidRPr="00FD3D3F" w:rsidRDefault="003029CC" w:rsidP="00761BB1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Ескерту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1: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егер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жеңімпаз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болса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санына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қарамастан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1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ұпай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қосылады</w:t>
            </w:r>
            <w:proofErr w:type="spellEnd"/>
          </w:p>
        </w:tc>
        <w:tc>
          <w:tcPr>
            <w:tcW w:w="2049" w:type="dxa"/>
            <w:gridSpan w:val="2"/>
            <w:vMerge/>
          </w:tcPr>
          <w:p w14:paraId="43F0A265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1569" w:type="dxa"/>
            <w:gridSpan w:val="2"/>
            <w:vMerge/>
          </w:tcPr>
          <w:p w14:paraId="0192D988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2053" w:type="dxa"/>
            <w:vMerge/>
          </w:tcPr>
          <w:p w14:paraId="79AFEBE7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1351" w:type="dxa"/>
            <w:vMerge/>
          </w:tcPr>
          <w:p w14:paraId="6CF9F148" w14:textId="77777777" w:rsidR="003029CC" w:rsidRPr="00FD3D3F" w:rsidRDefault="003029CC" w:rsidP="00722824">
            <w:pPr>
              <w:rPr>
                <w:lang w:val="ru-RU"/>
              </w:rPr>
            </w:pPr>
          </w:p>
        </w:tc>
      </w:tr>
      <w:tr w:rsidR="003029CC" w:rsidRPr="00CB408B" w14:paraId="09D8BC1A" w14:textId="77777777" w:rsidTr="00761BB1">
        <w:trPr>
          <w:trHeight w:val="30"/>
        </w:trPr>
        <w:tc>
          <w:tcPr>
            <w:tcW w:w="752" w:type="dxa"/>
            <w:vMerge/>
          </w:tcPr>
          <w:p w14:paraId="5D655E84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7E218" w14:textId="77777777" w:rsidR="003029CC" w:rsidRPr="00FD3D3F" w:rsidRDefault="003029CC" w:rsidP="00761BB1">
            <w:pPr>
              <w:spacing w:after="20"/>
              <w:ind w:left="20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Ескерту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2: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мектепке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дейінгі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арнайы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ұйымдары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–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</w:p>
        </w:tc>
        <w:tc>
          <w:tcPr>
            <w:tcW w:w="2049" w:type="dxa"/>
            <w:gridSpan w:val="2"/>
            <w:vMerge/>
          </w:tcPr>
          <w:p w14:paraId="1ED97B07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1569" w:type="dxa"/>
            <w:gridSpan w:val="2"/>
            <w:vMerge/>
          </w:tcPr>
          <w:p w14:paraId="185179E3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2053" w:type="dxa"/>
            <w:vMerge/>
          </w:tcPr>
          <w:p w14:paraId="08BDB1BD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1351" w:type="dxa"/>
            <w:vMerge/>
          </w:tcPr>
          <w:p w14:paraId="705862F1" w14:textId="77777777" w:rsidR="003029CC" w:rsidRPr="00FD3D3F" w:rsidRDefault="003029CC" w:rsidP="00722824">
            <w:pPr>
              <w:rPr>
                <w:lang w:val="ru-RU"/>
              </w:rPr>
            </w:pPr>
          </w:p>
        </w:tc>
      </w:tr>
      <w:tr w:rsidR="003029CC" w14:paraId="0B95EA01" w14:textId="77777777" w:rsidTr="00761BB1">
        <w:trPr>
          <w:trHeight w:val="30"/>
        </w:trPr>
        <w:tc>
          <w:tcPr>
            <w:tcW w:w="752" w:type="dxa"/>
            <w:vMerge/>
          </w:tcPr>
          <w:p w14:paraId="5AB4F15C" w14:textId="77777777" w:rsidR="003029CC" w:rsidRPr="00FD3D3F" w:rsidRDefault="003029CC" w:rsidP="00722824">
            <w:pPr>
              <w:rPr>
                <w:lang w:val="ru-RU"/>
              </w:rPr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2DF0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B300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E15DE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CE9F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895F6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4F8DBCEF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3E5FFD33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EDF4A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72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8D2D4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CEAA7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612E821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2B8783FD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164BF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2B759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санынан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педагог-сарапшы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педагог-зерттеуші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педагог-шебер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A182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тұрақсыз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0B957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деңгейде</w:t>
            </w:r>
            <w:proofErr w:type="spellEnd"/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31288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динамикасының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94CD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12B772A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29867686" w14:textId="77777777" w:rsidTr="00761BB1">
        <w:trPr>
          <w:trHeight w:val="30"/>
        </w:trPr>
        <w:tc>
          <w:tcPr>
            <w:tcW w:w="752" w:type="dxa"/>
            <w:vMerge/>
          </w:tcPr>
          <w:p w14:paraId="08DF52F6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E56DE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788FE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F6C5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C06F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3461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BFD2523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7400EE41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DBF1C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95323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Ескерту: </w:t>
            </w:r>
            <w:proofErr w:type="spellStart"/>
            <w:r>
              <w:rPr>
                <w:color w:val="000000"/>
                <w:sz w:val="20"/>
              </w:rPr>
              <w:t>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жүлдегер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санына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қарамастан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747E0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5DAD0DE7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B333B" w14:textId="77777777" w:rsidR="003029CC" w:rsidRPr="00FD3D3F" w:rsidRDefault="003029CC" w:rsidP="0072282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lastRenderedPageBreak/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92FE2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B596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67E91614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08A9F418" w14:textId="77777777" w:rsidTr="00761BB1">
        <w:trPr>
          <w:trHeight w:val="30"/>
        </w:trPr>
        <w:tc>
          <w:tcPr>
            <w:tcW w:w="752" w:type="dxa"/>
            <w:vMerge/>
          </w:tcPr>
          <w:p w14:paraId="62C13084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305D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F35A7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A27A7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FFF4B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1C0FB" w14:textId="77777777" w:rsidR="003029CC" w:rsidRDefault="003029CC" w:rsidP="00761BB1">
            <w:pPr>
              <w:spacing w:after="20"/>
              <w:ind w:left="20"/>
              <w:jc w:val="center"/>
            </w:pPr>
          </w:p>
          <w:p w14:paraId="633523C4" w14:textId="77777777" w:rsidR="003029CC" w:rsidRDefault="003029CC" w:rsidP="00761BB1">
            <w:pPr>
              <w:spacing w:after="20"/>
              <w:ind w:left="20"/>
              <w:jc w:val="center"/>
            </w:pPr>
          </w:p>
        </w:tc>
      </w:tr>
      <w:tr w:rsidR="003029CC" w14:paraId="7845BF54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5E0AE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3.3.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7A9C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инклюзивті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16ED7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027A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60%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9CA07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70%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841DE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5639487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4CDF81A7" w14:textId="77777777" w:rsidTr="00761BB1">
        <w:trPr>
          <w:trHeight w:val="30"/>
        </w:trPr>
        <w:tc>
          <w:tcPr>
            <w:tcW w:w="752" w:type="dxa"/>
            <w:vMerge/>
          </w:tcPr>
          <w:p w14:paraId="26C9F3E0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DA3AE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12BE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4D645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CE756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3B905" w14:textId="77777777" w:rsidR="003029CC" w:rsidRDefault="003029CC" w:rsidP="00761BB1">
            <w:pPr>
              <w:spacing w:after="20"/>
              <w:ind w:left="20"/>
            </w:pPr>
          </w:p>
          <w:p w14:paraId="351DA213" w14:textId="77777777" w:rsidR="003029CC" w:rsidRDefault="003029CC" w:rsidP="00761BB1">
            <w:pPr>
              <w:spacing w:after="20"/>
              <w:ind w:left="20"/>
            </w:pPr>
          </w:p>
        </w:tc>
      </w:tr>
      <w:tr w:rsidR="003029CC" w14:paraId="3FB21AD3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B9D6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772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1C3D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тарату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B0D4C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463A2534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04FA5A1B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EFD0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4.1.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BCC43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жарияланымдары</w:t>
            </w:r>
            <w:proofErr w:type="spellEnd"/>
            <w:r>
              <w:rPr>
                <w:color w:val="000000"/>
                <w:sz w:val="20"/>
              </w:rPr>
              <w:t xml:space="preserve"> (3 </w:t>
            </w:r>
            <w:proofErr w:type="spellStart"/>
            <w:r>
              <w:rPr>
                <w:color w:val="000000"/>
                <w:sz w:val="20"/>
              </w:rPr>
              <w:t>автордан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  <w:p w14:paraId="43080E0A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</w:p>
          <w:p w14:paraId="270F7E76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ҒЖБССҚК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Scopus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WoS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басылымдарда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ұпай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қосылады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32CC4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15892203" w14:textId="77777777" w:rsidR="003029CC" w:rsidRDefault="003029CC" w:rsidP="00722824">
            <w:pPr>
              <w:spacing w:after="20"/>
              <w:ind w:left="20"/>
              <w:jc w:val="both"/>
            </w:pP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A9984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, ҚР ОМ РҚББОӘО,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</w:t>
            </w:r>
            <w:proofErr w:type="spellEnd"/>
            <w:r>
              <w:rPr>
                <w:color w:val="000000"/>
                <w:sz w:val="20"/>
              </w:rPr>
              <w:t xml:space="preserve">, АИББД ҰҒПО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04148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69A5494F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35803123" w14:textId="77777777" w:rsidTr="00761BB1">
        <w:trPr>
          <w:trHeight w:val="30"/>
        </w:trPr>
        <w:tc>
          <w:tcPr>
            <w:tcW w:w="752" w:type="dxa"/>
            <w:vMerge/>
          </w:tcPr>
          <w:p w14:paraId="135F81B2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F52DE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AFA3F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64FF166E" w14:textId="77777777" w:rsidR="003029CC" w:rsidRDefault="003029CC" w:rsidP="00722824">
            <w:pPr>
              <w:spacing w:after="20"/>
              <w:ind w:left="20"/>
              <w:jc w:val="both"/>
            </w:pP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C681B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2AE19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DCA33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0A2ED8D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34374302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9C962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4.2.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F7AE2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187A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аудандық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қалалық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кеңесімен</w:t>
            </w:r>
            <w:proofErr w:type="spellEnd"/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9DB21" w14:textId="77777777" w:rsidR="003029CC" w:rsidRDefault="003029CC" w:rsidP="00761BB1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ББ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РОӘК(</w:t>
            </w:r>
            <w:proofErr w:type="gramEnd"/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жанындағыРОӘК</w:t>
            </w:r>
            <w:proofErr w:type="spellEnd"/>
            <w:r>
              <w:rPr>
                <w:color w:val="000000"/>
                <w:sz w:val="20"/>
              </w:rPr>
              <w:t xml:space="preserve">/ 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886E2" w14:textId="77777777" w:rsidR="003029CC" w:rsidRDefault="003029CC" w:rsidP="00761BB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</w:rPr>
              <w:t>РОӘК(</w:t>
            </w:r>
            <w:proofErr w:type="gramEnd"/>
            <w:r>
              <w:rPr>
                <w:color w:val="000000"/>
                <w:sz w:val="20"/>
              </w:rPr>
              <w:t xml:space="preserve">Ы. </w:t>
            </w:r>
            <w:proofErr w:type="spellStart"/>
            <w:r>
              <w:rPr>
                <w:color w:val="000000"/>
                <w:sz w:val="20"/>
              </w:rPr>
              <w:t>Алтынсарин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академиясы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ТжКОБКББ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жанындағыРОӘК</w:t>
            </w:r>
            <w:proofErr w:type="spellEnd"/>
            <w:r>
              <w:rPr>
                <w:color w:val="000000"/>
                <w:sz w:val="20"/>
              </w:rPr>
              <w:t xml:space="preserve">/РҚББОӘО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РОӘК/АИББД ҰҒПО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РОӘК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B7CB7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1A7C78E9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4A9F5B26" w14:textId="77777777" w:rsidTr="00761BB1">
        <w:trPr>
          <w:trHeight w:val="30"/>
        </w:trPr>
        <w:tc>
          <w:tcPr>
            <w:tcW w:w="752" w:type="dxa"/>
            <w:vMerge/>
          </w:tcPr>
          <w:p w14:paraId="47127EB0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31369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C6515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AA7A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EC79D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9BD7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1335DBA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763CCD43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88B95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4.3.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FB79B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инновациялық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эксперименттік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іс-шараларға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жобаларға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3A568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026D3012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9D93D" w14:textId="77777777" w:rsidR="003029CC" w:rsidRPr="00FD3D3F" w:rsidRDefault="003029CC" w:rsidP="0072282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FC392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E6A52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5317AB2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3E68FFC0" w14:textId="77777777" w:rsidTr="00761BB1">
        <w:trPr>
          <w:trHeight w:val="30"/>
        </w:trPr>
        <w:tc>
          <w:tcPr>
            <w:tcW w:w="752" w:type="dxa"/>
            <w:vMerge/>
          </w:tcPr>
          <w:p w14:paraId="159B71F0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EBB90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E3FB5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EC5AB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1EC7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 (5)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965AD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420E6C99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2F654006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83E3E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4.4.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8B407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шығармашылық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кеңестерге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комиссияларға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алқасына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төрешілікке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F52C6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аудан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532754DD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F8172" w14:textId="77777777" w:rsidR="003029CC" w:rsidRPr="00FD3D3F" w:rsidRDefault="003029CC" w:rsidP="00722824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FD3D3F">
              <w:rPr>
                <w:color w:val="000000"/>
                <w:sz w:val="20"/>
                <w:lang w:val="ru-RU"/>
              </w:rPr>
              <w:t>облыс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республикалық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маңызы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қала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FD3D3F">
              <w:rPr>
                <w:color w:val="000000"/>
                <w:sz w:val="20"/>
                <w:lang w:val="ru-RU"/>
              </w:rPr>
              <w:t>астана</w:t>
            </w:r>
            <w:proofErr w:type="spellEnd"/>
            <w:r w:rsidRPr="00FD3D3F">
              <w:rPr>
                <w:color w:val="000000"/>
                <w:sz w:val="20"/>
                <w:lang w:val="ru-RU"/>
              </w:rPr>
              <w:t>))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5C01D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8003D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6A5DE69F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4BF7ADA8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5ECFC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D717257" w14:textId="77777777" w:rsidR="003029CC" w:rsidRDefault="003029CC" w:rsidP="00722824">
            <w:pPr>
              <w:spacing w:after="20"/>
              <w:ind w:left="20"/>
              <w:jc w:val="both"/>
            </w:pP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3191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69032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6A634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0324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C4549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98AC6C1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0A6533A6" w14:textId="77777777" w:rsidTr="00761BB1">
        <w:trPr>
          <w:trHeight w:val="30"/>
        </w:trPr>
        <w:tc>
          <w:tcPr>
            <w:tcW w:w="7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DF42C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772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D3CA3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0E6A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AB199C6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59DE5B7D" w14:textId="77777777" w:rsidTr="00761BB1">
        <w:trPr>
          <w:trHeight w:val="30"/>
        </w:trPr>
        <w:tc>
          <w:tcPr>
            <w:tcW w:w="7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B1E60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5.1.</w:t>
            </w:r>
          </w:p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9361E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E16A9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80B51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6E58F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108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көп</w:t>
            </w:r>
            <w:proofErr w:type="spellEnd"/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19590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2DB37D65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1C3B160D" w14:textId="77777777" w:rsidTr="00761BB1">
        <w:trPr>
          <w:trHeight w:val="30"/>
        </w:trPr>
        <w:tc>
          <w:tcPr>
            <w:tcW w:w="752" w:type="dxa"/>
            <w:vMerge/>
          </w:tcPr>
          <w:p w14:paraId="4268B568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3F4E" w14:textId="21EFBA40" w:rsidR="003029CC" w:rsidRDefault="003029CC" w:rsidP="007A0E7A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 w:rsidR="007A0E7A" w:rsidRPr="007A0E7A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7C1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E2F49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8CE74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DDD4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1C4EF5DE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2989CF62" w14:textId="77777777" w:rsidTr="00761BB1">
        <w:trPr>
          <w:trHeight w:val="30"/>
        </w:trPr>
        <w:tc>
          <w:tcPr>
            <w:tcW w:w="752" w:type="dxa"/>
            <w:vMerge/>
          </w:tcPr>
          <w:p w14:paraId="21C9A061" w14:textId="77777777" w:rsidR="003029CC" w:rsidRDefault="003029CC" w:rsidP="00722824"/>
        </w:tc>
        <w:tc>
          <w:tcPr>
            <w:tcW w:w="2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A70CB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6077E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A4E42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F983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17FD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3B4A396D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1389AB34" w14:textId="77777777" w:rsidTr="00761BB1">
        <w:trPr>
          <w:trHeight w:val="30"/>
        </w:trPr>
        <w:tc>
          <w:tcPr>
            <w:tcW w:w="28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5B2B4" w14:textId="77777777" w:rsidR="003029CC" w:rsidRDefault="003029CC" w:rsidP="00761BB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55D89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228CF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7774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69 (74)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3FFB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184E6BC9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55A39A2C" w14:textId="77777777" w:rsidTr="00761BB1">
        <w:trPr>
          <w:trHeight w:val="30"/>
        </w:trPr>
        <w:tc>
          <w:tcPr>
            <w:tcW w:w="28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B1AD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1EDC7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1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B9A0C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1A563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65 (69)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9784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CAB608A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1247E545" w14:textId="77777777" w:rsidTr="00761BB1">
        <w:trPr>
          <w:trHeight w:val="30"/>
        </w:trPr>
        <w:tc>
          <w:tcPr>
            <w:tcW w:w="28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E768F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, МЖМБС </w:t>
            </w:r>
            <w:proofErr w:type="spellStart"/>
            <w:r>
              <w:rPr>
                <w:color w:val="000000"/>
                <w:sz w:val="20"/>
              </w:rPr>
              <w:t>орындауды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етпейтін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706FE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1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41D3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167CC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61 (65)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7EC62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5B241509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409095D5" w14:textId="77777777" w:rsidTr="00761BB1">
        <w:trPr>
          <w:trHeight w:val="30"/>
        </w:trPr>
        <w:tc>
          <w:tcPr>
            <w:tcW w:w="28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34A3A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(ППТК, ОО, </w:t>
            </w:r>
            <w:proofErr w:type="gramStart"/>
            <w:r>
              <w:rPr>
                <w:color w:val="000000"/>
                <w:sz w:val="20"/>
              </w:rPr>
              <w:t>БО )</w:t>
            </w:r>
            <w:proofErr w:type="gramEnd"/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37BD2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1FEBA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624CD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53 (57)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E9048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3E202C1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643CF61F" w14:textId="77777777" w:rsidTr="00761BB1">
        <w:trPr>
          <w:trHeight w:val="30"/>
        </w:trPr>
        <w:tc>
          <w:tcPr>
            <w:tcW w:w="281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0DFA1" w14:textId="77777777" w:rsidR="003029CC" w:rsidRDefault="003029CC" w:rsidP="00B51CEE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</w:t>
            </w:r>
            <w:proofErr w:type="spellEnd"/>
            <w:r>
              <w:rPr>
                <w:color w:val="000000"/>
                <w:sz w:val="20"/>
              </w:rPr>
              <w:t xml:space="preserve"> (ПМПК)</w:t>
            </w:r>
          </w:p>
        </w:tc>
        <w:tc>
          <w:tcPr>
            <w:tcW w:w="204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FCF66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44078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20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9E8D9" w14:textId="77777777" w:rsidR="003029CC" w:rsidRDefault="003029CC" w:rsidP="00761BB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49 (53)</w:t>
            </w:r>
          </w:p>
        </w:tc>
        <w:tc>
          <w:tcPr>
            <w:tcW w:w="13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6C1F2" w14:textId="77777777" w:rsidR="003029CC" w:rsidRDefault="003029CC" w:rsidP="00722824">
            <w:pPr>
              <w:spacing w:after="20"/>
              <w:ind w:left="20"/>
              <w:jc w:val="both"/>
            </w:pPr>
          </w:p>
          <w:p w14:paraId="77BB3714" w14:textId="77777777" w:rsidR="003029CC" w:rsidRDefault="003029CC" w:rsidP="00722824">
            <w:pPr>
              <w:spacing w:after="20"/>
              <w:ind w:left="20"/>
              <w:jc w:val="both"/>
            </w:pPr>
          </w:p>
        </w:tc>
      </w:tr>
      <w:tr w:rsidR="003029CC" w14:paraId="4A36AF4E" w14:textId="77777777" w:rsidTr="00761BB1">
        <w:trPr>
          <w:trHeight w:val="30"/>
        </w:trPr>
        <w:tc>
          <w:tcPr>
            <w:tcW w:w="9823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AE6D8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</w:tr>
      <w:tr w:rsidR="003029CC" w14:paraId="4CBE9778" w14:textId="77777777" w:rsidTr="00761BB1">
        <w:trPr>
          <w:trHeight w:val="30"/>
        </w:trPr>
        <w:tc>
          <w:tcPr>
            <w:tcW w:w="9823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01E13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  <w:tr w:rsidR="003029CC" w14:paraId="4D75268B" w14:textId="77777777" w:rsidTr="00761BB1">
        <w:trPr>
          <w:trHeight w:val="30"/>
        </w:trPr>
        <w:tc>
          <w:tcPr>
            <w:tcW w:w="9823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5A4E5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Мәлімделген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келмейді</w:t>
            </w:r>
            <w:proofErr w:type="spellEnd"/>
          </w:p>
          <w:p w14:paraId="2753B7EA" w14:textId="77777777" w:rsidR="003029CC" w:rsidRDefault="003029CC" w:rsidP="0072282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1C353DD" w14:textId="77777777" w:rsidR="003029CC" w:rsidRDefault="003029CC" w:rsidP="0072282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санатына</w:t>
            </w:r>
            <w:proofErr w:type="spellEnd"/>
            <w:r>
              <w:rPr>
                <w:color w:val="000000"/>
                <w:sz w:val="20"/>
              </w:rPr>
              <w:t xml:space="preserve"> сәйкес </w:t>
            </w:r>
            <w:proofErr w:type="spellStart"/>
            <w:r>
              <w:rPr>
                <w:color w:val="000000"/>
                <w:sz w:val="20"/>
              </w:rPr>
              <w:t>келеді</w:t>
            </w:r>
            <w:proofErr w:type="spellEnd"/>
          </w:p>
        </w:tc>
      </w:tr>
    </w:tbl>
    <w:p w14:paraId="6DD23A2F" w14:textId="77777777" w:rsidR="00761BB1" w:rsidRDefault="003029CC" w:rsidP="003029CC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>     </w:t>
      </w:r>
    </w:p>
    <w:p w14:paraId="1B45939F" w14:textId="77777777" w:rsidR="00761BB1" w:rsidRDefault="00761BB1" w:rsidP="003029CC">
      <w:pPr>
        <w:spacing w:after="0"/>
        <w:jc w:val="both"/>
        <w:rPr>
          <w:color w:val="000000"/>
          <w:sz w:val="28"/>
          <w:lang w:val="kk-KZ"/>
        </w:rPr>
      </w:pPr>
    </w:p>
    <w:p w14:paraId="2254737F" w14:textId="5E8BDDD5" w:rsidR="003029CC" w:rsidRDefault="00761BB1" w:rsidP="003029CC">
      <w:pPr>
        <w:spacing w:after="0"/>
        <w:jc w:val="both"/>
      </w:pPr>
      <w:r>
        <w:rPr>
          <w:color w:val="000000"/>
          <w:sz w:val="28"/>
          <w:lang w:val="kk-KZ"/>
        </w:rPr>
        <w:t xml:space="preserve">      </w:t>
      </w:r>
      <w:r w:rsidR="003029CC">
        <w:rPr>
          <w:color w:val="000000"/>
          <w:sz w:val="28"/>
        </w:rPr>
        <w:t xml:space="preserve"> "___" ____________ 20_____ </w:t>
      </w:r>
      <w:proofErr w:type="spellStart"/>
      <w:r w:rsidR="003029CC">
        <w:rPr>
          <w:color w:val="000000"/>
          <w:sz w:val="28"/>
        </w:rPr>
        <w:t>жыл</w:t>
      </w:r>
      <w:proofErr w:type="spellEnd"/>
      <w:r w:rsidR="003029CC">
        <w:rPr>
          <w:color w:val="000000"/>
          <w:sz w:val="28"/>
        </w:rPr>
        <w:t>.</w:t>
      </w:r>
    </w:p>
    <w:p w14:paraId="1CDF902D" w14:textId="77777777" w:rsidR="003029CC" w:rsidRDefault="003029CC" w:rsidP="003029C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мүшесінің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Т.А.Ә.(</w:t>
      </w:r>
      <w:proofErr w:type="spellStart"/>
      <w:proofErr w:type="gramEnd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__________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</w:t>
      </w:r>
    </w:p>
    <w:p w14:paraId="0FDEF249" w14:textId="77777777" w:rsidR="00A66704" w:rsidRDefault="00A66704"/>
    <w:sectPr w:rsidR="00A66704" w:rsidSect="003029C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63"/>
    <w:rsid w:val="00001263"/>
    <w:rsid w:val="000520A0"/>
    <w:rsid w:val="00077904"/>
    <w:rsid w:val="003029CC"/>
    <w:rsid w:val="00761BB1"/>
    <w:rsid w:val="007A0E7A"/>
    <w:rsid w:val="00807092"/>
    <w:rsid w:val="00A66704"/>
    <w:rsid w:val="00B51CEE"/>
    <w:rsid w:val="00B54B6A"/>
    <w:rsid w:val="00CB408B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72B9"/>
  <w15:chartTrackingRefBased/>
  <w15:docId w15:val="{26793BF1-B2F3-4796-9D90-A9DAFAAC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9CC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12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2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2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2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2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26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26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26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26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2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2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2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2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2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2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2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2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12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2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012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12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1272</Words>
  <Characters>7253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2026-05-28T12:23:00Z</dcterms:created>
  <dcterms:modified xsi:type="dcterms:W3CDTF">2026-06-10T13:49:00Z</dcterms:modified>
</cp:coreProperties>
</file>